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811F" w14:textId="77777777" w:rsidR="00B9633C" w:rsidRDefault="00DF5B77">
      <w:pPr>
        <w:spacing w:before="75"/>
        <w:ind w:left="3886" w:right="3887"/>
        <w:jc w:val="center"/>
        <w:rPr>
          <w:b/>
          <w:sz w:val="16"/>
        </w:rPr>
      </w:pPr>
      <w:r>
        <w:rPr>
          <w:b/>
          <w:sz w:val="20"/>
        </w:rPr>
        <w:t>J</w:t>
      </w:r>
      <w:r>
        <w:rPr>
          <w:b/>
          <w:sz w:val="16"/>
        </w:rPr>
        <w:t>ULIA</w:t>
      </w:r>
      <w:r>
        <w:rPr>
          <w:b/>
          <w:spacing w:val="-8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RANE</w:t>
      </w:r>
      <w:r>
        <w:rPr>
          <w:b/>
          <w:spacing w:val="1"/>
          <w:sz w:val="16"/>
        </w:rPr>
        <w:t xml:space="preserve"> </w:t>
      </w:r>
      <w:r>
        <w:rPr>
          <w:b/>
          <w:spacing w:val="-4"/>
          <w:sz w:val="20"/>
        </w:rPr>
        <w:t>A</w:t>
      </w:r>
      <w:r>
        <w:rPr>
          <w:b/>
          <w:spacing w:val="-4"/>
          <w:sz w:val="16"/>
        </w:rPr>
        <w:t>WARD</w:t>
      </w:r>
    </w:p>
    <w:p w14:paraId="26697534" w14:textId="77777777" w:rsidR="00B9633C" w:rsidRDefault="00B9633C">
      <w:pPr>
        <w:pStyle w:val="BodyText"/>
        <w:rPr>
          <w:b/>
          <w:sz w:val="24"/>
        </w:rPr>
      </w:pPr>
    </w:p>
    <w:p w14:paraId="36C217F2" w14:textId="77777777" w:rsidR="00B9633C" w:rsidRDefault="00DF5B77">
      <w:pPr>
        <w:pStyle w:val="BodyText"/>
        <w:ind w:left="120" w:right="121"/>
        <w:jc w:val="both"/>
      </w:pPr>
      <w:r>
        <w:t xml:space="preserve">The </w:t>
      </w:r>
      <w:r>
        <w:rPr>
          <w:b/>
        </w:rPr>
        <w:t>Julia Crane Award</w:t>
      </w:r>
      <w:r>
        <w:t xml:space="preserve">, named in honor of the late Julia Crane, Professor of Anthropology, recognizes excellence in undergraduate work by a rising senior conducting research leading to an undergraduate honors thesis on a Latin American and/or Caribbean. It is not restricted by </w:t>
      </w:r>
      <w:r>
        <w:t>discipline or department.</w:t>
      </w:r>
    </w:p>
    <w:p w14:paraId="4F1D6067" w14:textId="77777777" w:rsidR="00B9633C" w:rsidRDefault="00B9633C">
      <w:pPr>
        <w:pStyle w:val="BodyText"/>
        <w:spacing w:before="10"/>
        <w:rPr>
          <w:sz w:val="23"/>
        </w:rPr>
      </w:pPr>
    </w:p>
    <w:p w14:paraId="35081FD1" w14:textId="77777777" w:rsidR="00B9633C" w:rsidRDefault="00DF5B77">
      <w:pPr>
        <w:pStyle w:val="Heading1"/>
      </w:pPr>
      <w:r>
        <w:rPr>
          <w:spacing w:val="-2"/>
        </w:rPr>
        <w:t>Eligibility:</w:t>
      </w:r>
    </w:p>
    <w:p w14:paraId="13B96AF2" w14:textId="77777777" w:rsidR="00B9633C" w:rsidRDefault="00B9633C">
      <w:pPr>
        <w:pStyle w:val="BodyText"/>
        <w:spacing w:before="4"/>
        <w:rPr>
          <w:b/>
          <w:sz w:val="24"/>
        </w:rPr>
      </w:pPr>
    </w:p>
    <w:p w14:paraId="4B488D78" w14:textId="77777777" w:rsidR="00B9633C" w:rsidRDefault="00DF5B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  <w:rPr>
          <w:sz w:val="20"/>
        </w:rPr>
      </w:pP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engaged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6"/>
          <w:sz w:val="20"/>
        </w:rPr>
        <w:t xml:space="preserve"> </w:t>
      </w:r>
      <w:r>
        <w:rPr>
          <w:sz w:val="20"/>
        </w:rPr>
        <w:t>honors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39682057" w14:textId="77777777" w:rsidR="00B9633C" w:rsidRDefault="00DF5B7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Full-time</w:t>
      </w:r>
      <w:r>
        <w:rPr>
          <w:spacing w:val="-11"/>
          <w:sz w:val="20"/>
        </w:rPr>
        <w:t xml:space="preserve"> </w:t>
      </w:r>
      <w:r>
        <w:rPr>
          <w:sz w:val="20"/>
        </w:rPr>
        <w:t>enrollment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UNC-</w:t>
      </w:r>
      <w:r>
        <w:rPr>
          <w:spacing w:val="-5"/>
          <w:sz w:val="20"/>
        </w:rPr>
        <w:t>CH</w:t>
      </w:r>
    </w:p>
    <w:p w14:paraId="6AAD8B16" w14:textId="77777777" w:rsidR="00B9633C" w:rsidRDefault="00B9633C">
      <w:pPr>
        <w:pStyle w:val="BodyText"/>
        <w:spacing w:before="5"/>
        <w:rPr>
          <w:sz w:val="23"/>
        </w:rPr>
      </w:pPr>
    </w:p>
    <w:p w14:paraId="1EBDB0E6" w14:textId="77777777" w:rsidR="00B9633C" w:rsidRDefault="00DF5B77">
      <w:pPr>
        <w:spacing w:before="1"/>
        <w:ind w:left="120" w:right="117"/>
        <w:jc w:val="both"/>
        <w:rPr>
          <w:b/>
          <w:sz w:val="20"/>
        </w:rPr>
      </w:pPr>
      <w:r>
        <w:rPr>
          <w:b/>
          <w:sz w:val="20"/>
        </w:rPr>
        <w:t>Competition</w:t>
      </w:r>
      <w:r>
        <w:rPr>
          <w:sz w:val="20"/>
        </w:rPr>
        <w:t>: The competition is merit-based and open to all disciplines and themes. Proposals must be well-crafted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supported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strong</w:t>
      </w:r>
      <w:r>
        <w:rPr>
          <w:spacing w:val="-14"/>
          <w:sz w:val="20"/>
        </w:rPr>
        <w:t xml:space="preserve"> </w:t>
      </w:r>
      <w:r>
        <w:rPr>
          <w:sz w:val="20"/>
        </w:rPr>
        <w:t>academic</w:t>
      </w:r>
      <w:r>
        <w:rPr>
          <w:spacing w:val="-14"/>
          <w:sz w:val="20"/>
        </w:rPr>
        <w:t xml:space="preserve"> </w:t>
      </w:r>
      <w:r>
        <w:rPr>
          <w:sz w:val="20"/>
        </w:rPr>
        <w:t>record.</w:t>
      </w:r>
      <w:r>
        <w:rPr>
          <w:spacing w:val="-14"/>
          <w:sz w:val="20"/>
        </w:rPr>
        <w:t xml:space="preserve"> </w:t>
      </w:r>
      <w:r>
        <w:rPr>
          <w:sz w:val="20"/>
        </w:rPr>
        <w:t>Awards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made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basis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</w:rPr>
        <w:t>(1)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overall quality and originality of the project, (2) strength of support by the thesis advisor, (3) likelihood of the project's successful completion, and (4) an assessment of the degree t</w:t>
      </w:r>
      <w:r>
        <w:rPr>
          <w:sz w:val="20"/>
        </w:rPr>
        <w:t>o which the funds sought are necessary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completion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project.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involving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human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animal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subjects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 approved by the Institutional Review Board. No funds will be paid until documentation of proper IRB approval or exemption is re</w:t>
      </w:r>
      <w:r>
        <w:rPr>
          <w:b/>
          <w:sz w:val="20"/>
        </w:rPr>
        <w:t>ceived.</w:t>
      </w:r>
    </w:p>
    <w:p w14:paraId="6E381C3A" w14:textId="77777777" w:rsidR="00B9633C" w:rsidRDefault="00B9633C">
      <w:pPr>
        <w:pStyle w:val="BodyText"/>
        <w:rPr>
          <w:b/>
          <w:sz w:val="24"/>
        </w:rPr>
      </w:pPr>
    </w:p>
    <w:p w14:paraId="03354C8F" w14:textId="61CAA340" w:rsidR="00B9633C" w:rsidRDefault="00DF5B77" w:rsidP="00494D08">
      <w:pPr>
        <w:pStyle w:val="BodyText"/>
        <w:ind w:left="120" w:right="120"/>
        <w:jc w:val="both"/>
      </w:pPr>
      <w:r>
        <w:rPr>
          <w:b/>
        </w:rPr>
        <w:t>Funds:</w:t>
      </w:r>
      <w:r>
        <w:rPr>
          <w:b/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resources,</w:t>
      </w:r>
      <w:r>
        <w:rPr>
          <w:spacing w:val="-9"/>
        </w:rPr>
        <w:t xml:space="preserve"> </w:t>
      </w:r>
      <w:r>
        <w:t>specialized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sets, purchase of archival materials or images, supplies, and transcription, among other expenses.</w:t>
      </w:r>
      <w:r w:rsidR="00494D08" w:rsidRPr="00494D08">
        <w:rPr>
          <w:rFonts w:ascii="Times New Roman" w:hAnsi="Times New Roman" w:cs="Times New Roman"/>
          <w:sz w:val="24"/>
          <w:szCs w:val="24"/>
        </w:rPr>
        <w:t xml:space="preserve"> </w:t>
      </w:r>
      <w:r w:rsidR="00494D08" w:rsidRPr="00494D08">
        <w:t xml:space="preserve">Travel </w:t>
      </w:r>
      <w:proofErr w:type="spellStart"/>
      <w:r w:rsidR="00494D08" w:rsidRPr="00494D08">
        <w:t>willbe</w:t>
      </w:r>
      <w:proofErr w:type="spellEnd"/>
      <w:r w:rsidR="00494D08" w:rsidRPr="00494D08">
        <w:t xml:space="preserve"> considered following current University policies</w:t>
      </w:r>
      <w:r w:rsidR="00494D08">
        <w:t>.</w:t>
      </w:r>
      <w:r>
        <w:rPr>
          <w:spacing w:val="40"/>
        </w:rPr>
        <w:t xml:space="preserve"> </w:t>
      </w:r>
      <w:r>
        <w:t>The award can only be used for the period awarded.</w:t>
      </w:r>
      <w:r>
        <w:rPr>
          <w:spacing w:val="40"/>
        </w:rPr>
        <w:t xml:space="preserve"> </w:t>
      </w:r>
      <w:r>
        <w:t>Any changes must be approved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Institute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Americas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expenditure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funds.</w:t>
      </w:r>
      <w:r>
        <w:rPr>
          <w:spacing w:val="-10"/>
        </w:rPr>
        <w:t xml:space="preserve"> </w:t>
      </w:r>
      <w:r>
        <w:t>Typically, the award ranges from $500-1000.</w:t>
      </w:r>
    </w:p>
    <w:p w14:paraId="2EC6C5D1" w14:textId="77777777" w:rsidR="00B9633C" w:rsidRDefault="00B9633C">
      <w:pPr>
        <w:pStyle w:val="BodyText"/>
        <w:spacing w:before="4"/>
        <w:rPr>
          <w:sz w:val="23"/>
        </w:rPr>
      </w:pPr>
    </w:p>
    <w:p w14:paraId="1A9FC1CA" w14:textId="77777777" w:rsidR="00B9633C" w:rsidRDefault="00DF5B77">
      <w:pPr>
        <w:pStyle w:val="BodyText"/>
        <w:spacing w:line="242" w:lineRule="auto"/>
        <w:ind w:left="120" w:right="120"/>
        <w:jc w:val="both"/>
      </w:pPr>
      <w:r>
        <w:rPr>
          <w:b/>
        </w:rPr>
        <w:t>Reporting:</w:t>
      </w:r>
      <w:r>
        <w:rPr>
          <w:b/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award.</w:t>
      </w:r>
      <w:r>
        <w:rPr>
          <w:spacing w:val="40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outline the</w:t>
      </w:r>
      <w:r>
        <w:rPr>
          <w:spacing w:val="-11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status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honor’s</w:t>
      </w:r>
      <w:r>
        <w:rPr>
          <w:spacing w:val="-11"/>
        </w:rPr>
        <w:t xml:space="preserve"> </w:t>
      </w:r>
      <w:r>
        <w:t>thesis</w:t>
      </w:r>
      <w:r>
        <w:rPr>
          <w:spacing w:val="-9"/>
        </w:rPr>
        <w:t xml:space="preserve"> </w:t>
      </w:r>
      <w:r>
        <w:t>project.</w:t>
      </w:r>
      <w:r>
        <w:rPr>
          <w:spacing w:val="35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asked to share their experience at ISA events.</w:t>
      </w:r>
    </w:p>
    <w:p w14:paraId="7DDA2B36" w14:textId="77777777" w:rsidR="00B9633C" w:rsidRDefault="00B9633C">
      <w:pPr>
        <w:pStyle w:val="BodyText"/>
        <w:spacing w:before="4"/>
        <w:rPr>
          <w:sz w:val="23"/>
        </w:rPr>
      </w:pPr>
    </w:p>
    <w:p w14:paraId="35B8A5BD" w14:textId="77777777" w:rsidR="00B9633C" w:rsidRDefault="00DF5B77">
      <w:pPr>
        <w:pStyle w:val="Heading1"/>
        <w:jc w:val="both"/>
        <w:rPr>
          <w:b w:val="0"/>
        </w:rPr>
      </w:pPr>
      <w:r>
        <w:t>Where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Submit</w:t>
      </w:r>
      <w:r>
        <w:rPr>
          <w:b w:val="0"/>
          <w:spacing w:val="-2"/>
        </w:rPr>
        <w:t>:</w:t>
      </w:r>
    </w:p>
    <w:p w14:paraId="07BB0587" w14:textId="77777777" w:rsidR="00B9633C" w:rsidRDefault="00DF5B77">
      <w:pPr>
        <w:pStyle w:val="BodyText"/>
        <w:spacing w:before="3"/>
        <w:ind w:left="119" w:right="119"/>
        <w:jc w:val="both"/>
      </w:pPr>
      <w:r>
        <w:t xml:space="preserve">Send your complete and signed application to: </w:t>
      </w:r>
      <w:hyperlink r:id="rId5">
        <w:r>
          <w:rPr>
            <w:color w:val="0000FF"/>
            <w:u w:val="single" w:color="0000FF"/>
          </w:rPr>
          <w:t>riefkohl@email.unc.edu</w:t>
        </w:r>
        <w:r>
          <w:t>.</w:t>
        </w:r>
      </w:hyperlink>
      <w:r>
        <w:t xml:space="preserve"> Confidential letters of recommen</w:t>
      </w:r>
      <w:r>
        <w:t xml:space="preserve">dation should be </w:t>
      </w:r>
      <w:proofErr w:type="gramStart"/>
      <w:r>
        <w:t>send</w:t>
      </w:r>
      <w:proofErr w:type="gramEnd"/>
      <w:r>
        <w:t xml:space="preserve"> separately by your advisor to the same email.</w:t>
      </w:r>
      <w:r>
        <w:rPr>
          <w:spacing w:val="40"/>
        </w:rPr>
        <w:t xml:space="preserve"> </w:t>
      </w:r>
      <w:r>
        <w:t>They will be matched to your application.</w:t>
      </w:r>
      <w:r>
        <w:rPr>
          <w:spacing w:val="40"/>
        </w:rPr>
        <w:t xml:space="preserve"> </w:t>
      </w:r>
      <w:r>
        <w:t>All submissions are due by 5pm EST on the posted due date.</w:t>
      </w:r>
    </w:p>
    <w:p w14:paraId="2CCFB28F" w14:textId="77777777" w:rsidR="00B9633C" w:rsidRDefault="00B9633C">
      <w:pPr>
        <w:pStyle w:val="BodyText"/>
        <w:spacing w:before="8"/>
        <w:rPr>
          <w:sz w:val="19"/>
        </w:rPr>
      </w:pPr>
    </w:p>
    <w:p w14:paraId="3701D95D" w14:textId="77777777" w:rsidR="00B9633C" w:rsidRDefault="00DF5B77">
      <w:pPr>
        <w:pStyle w:val="Heading1"/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Apply:</w:t>
      </w:r>
    </w:p>
    <w:p w14:paraId="5CFC8E37" w14:textId="77777777" w:rsidR="00B9633C" w:rsidRDefault="00DF5B77">
      <w:pPr>
        <w:pStyle w:val="BodyText"/>
        <w:tabs>
          <w:tab w:val="left" w:pos="974"/>
        </w:tabs>
        <w:spacing w:before="3"/>
        <w:ind w:left="120" w:right="432"/>
      </w:pPr>
      <w:r>
        <w:t>Step 1:</w:t>
      </w:r>
      <w:r>
        <w:tab/>
        <w:t>Confirm</w:t>
      </w:r>
      <w:r>
        <w:rPr>
          <w:spacing w:val="-2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advisor. Step 2:</w:t>
      </w:r>
      <w:r>
        <w:tab/>
        <w:t xml:space="preserve">Meet with Beatriz Riefkohl </w:t>
      </w:r>
      <w:proofErr w:type="spellStart"/>
      <w:r>
        <w:t>Muñiz</w:t>
      </w:r>
      <w:proofErr w:type="spellEnd"/>
      <w:r>
        <w:t xml:space="preserve"> (</w:t>
      </w:r>
      <w:hyperlink r:id="rId6">
        <w:r>
          <w:rPr>
            <w:color w:val="0000FF"/>
            <w:u w:val="single" w:color="0000FF"/>
          </w:rPr>
          <w:t>riefkohl@email.unc.edu</w:t>
        </w:r>
      </w:hyperlink>
      <w:r>
        <w:t>) to discuss your plans.</w:t>
      </w:r>
    </w:p>
    <w:p w14:paraId="5FE8AE1E" w14:textId="77777777" w:rsidR="00B9633C" w:rsidRDefault="00DF5B77">
      <w:pPr>
        <w:pStyle w:val="BodyText"/>
        <w:tabs>
          <w:tab w:val="left" w:pos="974"/>
        </w:tabs>
        <w:spacing w:before="1"/>
        <w:ind w:left="120"/>
      </w:pPr>
      <w:r>
        <w:t>Step</w:t>
      </w:r>
      <w:r>
        <w:rPr>
          <w:spacing w:val="-7"/>
        </w:rPr>
        <w:t xml:space="preserve"> </w:t>
      </w:r>
      <w:r>
        <w:rPr>
          <w:spacing w:val="-5"/>
        </w:rPr>
        <w:t>3:</w:t>
      </w:r>
      <w:r>
        <w:tab/>
        <w:t>Submit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2"/>
        </w:rPr>
        <w:t>electronically.</w:t>
      </w:r>
    </w:p>
    <w:p w14:paraId="7C6CA271" w14:textId="77777777" w:rsidR="00B9633C" w:rsidRDefault="00B9633C">
      <w:pPr>
        <w:pStyle w:val="BodyText"/>
        <w:spacing w:before="9"/>
        <w:rPr>
          <w:sz w:val="23"/>
        </w:rPr>
      </w:pPr>
    </w:p>
    <w:p w14:paraId="6EA0B851" w14:textId="77777777" w:rsidR="00B9633C" w:rsidRDefault="00DF5B77">
      <w:pPr>
        <w:pStyle w:val="BodyText"/>
        <w:ind w:left="119" w:right="116"/>
        <w:jc w:val="both"/>
      </w:pPr>
      <w:r>
        <w:rPr>
          <w:b/>
        </w:rPr>
        <w:t>About Julia Crane</w:t>
      </w:r>
      <w:r>
        <w:t>: Julia Crane was known</w:t>
      </w:r>
      <w:r>
        <w:t xml:space="preserve"> as the greatest English-language ethnographer of the Dutch Caribbean.</w:t>
      </w:r>
      <w:r>
        <w:rPr>
          <w:spacing w:val="-9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earned</w:t>
      </w:r>
      <w:r>
        <w:rPr>
          <w:spacing w:val="-9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undergraduate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doctoral</w:t>
      </w:r>
      <w:r>
        <w:rPr>
          <w:spacing w:val="-10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Columbia</w:t>
      </w:r>
      <w:r>
        <w:rPr>
          <w:spacing w:val="-12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worked under the tutelage of Margaret</w:t>
      </w:r>
      <w:r>
        <w:rPr>
          <w:spacing w:val="-1"/>
        </w:rPr>
        <w:t xml:space="preserve"> </w:t>
      </w:r>
      <w:r>
        <w:t>Mead.</w:t>
      </w:r>
      <w:r>
        <w:rPr>
          <w:spacing w:val="-1"/>
        </w:rPr>
        <w:t xml:space="preserve"> </w:t>
      </w:r>
      <w:r>
        <w:t>Crane</w:t>
      </w:r>
      <w:r>
        <w:rPr>
          <w:spacing w:val="-1"/>
        </w:rPr>
        <w:t xml:space="preserve"> </w:t>
      </w:r>
      <w:r>
        <w:t>became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 at</w:t>
      </w:r>
      <w:r>
        <w:rPr>
          <w:spacing w:val="-1"/>
        </w:rPr>
        <w:t xml:space="preserve"> </w:t>
      </w:r>
      <w:r>
        <w:t>the University</w:t>
      </w:r>
      <w:r>
        <w:rPr>
          <w:spacing w:val="-2"/>
        </w:rPr>
        <w:t xml:space="preserve"> </w:t>
      </w:r>
      <w:r>
        <w:t>of North Carolina in 1966. In 1970, she led student teams on a summer research project in Saba.</w:t>
      </w:r>
      <w:r>
        <w:rPr>
          <w:spacing w:val="40"/>
        </w:rPr>
        <w:t xml:space="preserve"> </w:t>
      </w:r>
      <w:r>
        <w:t xml:space="preserve">This work resulted in the publication of </w:t>
      </w:r>
      <w:r>
        <w:rPr>
          <w:i/>
        </w:rPr>
        <w:t xml:space="preserve">Saba Silhouettes </w:t>
      </w:r>
      <w:r>
        <w:t>(1987), a book that broke scholarly ground by its use of individual life histories to f</w:t>
      </w:r>
      <w:r>
        <w:t xml:space="preserve">orm a collective oral history of a society. Her other works include, </w:t>
      </w:r>
      <w:r>
        <w:rPr>
          <w:i/>
        </w:rPr>
        <w:t xml:space="preserve">Educated to Emigrate: The Social Organization of Saba </w:t>
      </w:r>
      <w:r>
        <w:t xml:space="preserve">(1971), the widely used </w:t>
      </w:r>
      <w:r>
        <w:rPr>
          <w:i/>
        </w:rPr>
        <w:t xml:space="preserve">Anthropology Field Projects: A Student Handbook </w:t>
      </w:r>
      <w:r>
        <w:t>(1974,</w:t>
      </w:r>
      <w:r>
        <w:rPr>
          <w:spacing w:val="-9"/>
        </w:rPr>
        <w:t xml:space="preserve"> </w:t>
      </w:r>
      <w:r>
        <w:t>co-authored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Michael</w:t>
      </w:r>
      <w:r>
        <w:rPr>
          <w:spacing w:val="-10"/>
        </w:rPr>
        <w:t xml:space="preserve"> </w:t>
      </w:r>
      <w:r>
        <w:t>V.</w:t>
      </w:r>
      <w:r>
        <w:rPr>
          <w:spacing w:val="-9"/>
        </w:rPr>
        <w:t xml:space="preserve"> </w:t>
      </w:r>
      <w:proofErr w:type="spellStart"/>
      <w:r>
        <w:t>Angrosino</w:t>
      </w:r>
      <w:proofErr w:type="spellEnd"/>
      <w:r>
        <w:t>),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rPr>
          <w:i/>
        </w:rPr>
        <w:t>Statia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Sil</w:t>
      </w:r>
      <w:r>
        <w:rPr>
          <w:i/>
        </w:rPr>
        <w:t>houettes</w:t>
      </w:r>
      <w:r>
        <w:rPr>
          <w:i/>
          <w:spacing w:val="-7"/>
        </w:rPr>
        <w:t xml:space="preserve"> </w:t>
      </w:r>
      <w:r>
        <w:t>(1999),</w:t>
      </w:r>
      <w:r>
        <w:rPr>
          <w:spacing w:val="-9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histories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Netherlands Antilles island</w:t>
      </w:r>
      <w:proofErr w:type="gramEnd"/>
      <w:r>
        <w:t xml:space="preserve"> of Saint Eustatius.</w:t>
      </w:r>
    </w:p>
    <w:p w14:paraId="26CBF197" w14:textId="77777777" w:rsidR="00B9633C" w:rsidRDefault="00B9633C">
      <w:pPr>
        <w:pStyle w:val="BodyText"/>
        <w:spacing w:before="6"/>
        <w:rPr>
          <w:sz w:val="24"/>
        </w:rPr>
      </w:pPr>
    </w:p>
    <w:p w14:paraId="78FFF290" w14:textId="77777777" w:rsidR="00B9633C" w:rsidRDefault="00DF5B77">
      <w:pPr>
        <w:pStyle w:val="BodyText"/>
        <w:spacing w:before="1"/>
        <w:ind w:left="119" w:right="119"/>
        <w:jc w:val="both"/>
      </w:pPr>
      <w:r>
        <w:t>Julia Crane was one of the most dynamic champions of a comprehensive Caribbean studies perspective within the discipline of anthropology. She was dedicated to the proposit</w:t>
      </w:r>
      <w:r>
        <w:t>ion that the best way for students of anthropology to learn about the discipline was to provide them with guided practice in research. Her learning-by-doing</w:t>
      </w:r>
      <w:r>
        <w:rPr>
          <w:spacing w:val="-5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t>animated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methods,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peoples and cultures </w:t>
      </w:r>
      <w:r>
        <w:t>of the Caribbean.</w:t>
      </w:r>
    </w:p>
    <w:sectPr w:rsidR="00B9633C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7DB"/>
    <w:multiLevelType w:val="hybridMultilevel"/>
    <w:tmpl w:val="73D8C0E4"/>
    <w:lvl w:ilvl="0" w:tplc="85DCD7F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02CF59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92C9E0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6574983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EFE4AFB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EFC039A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998A74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DEEEF67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AB9E72A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33C"/>
    <w:rsid w:val="00494D08"/>
    <w:rsid w:val="00B9633C"/>
    <w:rsid w:val="00D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5C78"/>
  <w15:docId w15:val="{404050CF-297F-4B3D-9019-0CA4896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efkohl@email.unc.edu" TargetMode="External"/><Relationship Id="rId5" Type="http://schemas.openxmlformats.org/officeDocument/2006/relationships/hyperlink" Target="mailto:riefkohl@email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Riefkohl Muniz, Beatriz S</dc:creator>
  <cp:lastModifiedBy>Gilmore, Brianna Dawn</cp:lastModifiedBy>
  <cp:revision>2</cp:revision>
  <dcterms:created xsi:type="dcterms:W3CDTF">2022-04-06T19:13:00Z</dcterms:created>
  <dcterms:modified xsi:type="dcterms:W3CDTF">2022-04-06T19:13:00Z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2022-04-06T00:00:00Z</vt:filetime>
  </property>
</Properties>
</file>